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7"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D619CA" w:rsidRPr="00AC5CDD" w:rsidRDefault="00D619CA">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D619CA" w:rsidRPr="00AC5CDD" w:rsidRDefault="00D619CA">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15A269AA" w14:textId="69E30491" w:rsidR="00712E3A" w:rsidRDefault="00F61952" w:rsidP="00041E3D">
            <w:pPr>
              <w:pStyle w:val="Subtitle"/>
              <w:spacing w:after="240"/>
            </w:pPr>
            <w:r>
              <w:t>SETTING</w:t>
            </w:r>
          </w:p>
          <w:p w14:paraId="1387A007" w14:textId="7982451D" w:rsidR="00FE4BDB" w:rsidRPr="00A62AD4" w:rsidRDefault="0063397B" w:rsidP="00041E3D">
            <w:pPr>
              <w:pStyle w:val="Subtitle"/>
              <w:spacing w:after="240"/>
            </w:pPr>
            <w:sdt>
              <w:sdtPr>
                <w:alias w:val="Divide dot graphic:"/>
                <w:tag w:val="Divide dot graphic:"/>
                <w:id w:val="-732929433"/>
                <w:placeholder>
                  <w:docPart w:val="70DAA966831E4DF1BB666FE5FB4EC391"/>
                </w:placeholder>
                <w:temporary/>
                <w:showingPlcHdr/>
                <w15:appearance w15:val="hidden"/>
              </w:sdtPr>
              <w:sdtEndPr/>
              <w:sdtContent>
                <w:r w:rsidR="00FE4BDB" w:rsidRPr="00A62AD4">
                  <w:sym w:font="Symbol" w:char="F0B7"/>
                </w:r>
              </w:sdtContent>
            </w:sdt>
          </w:p>
          <w:p w14:paraId="5512DB5F" w14:textId="09BC6754" w:rsidR="00FE4BDB" w:rsidRPr="00A62AD4" w:rsidRDefault="00F61952" w:rsidP="00041E3D">
            <w:pPr>
              <w:pStyle w:val="Subtitle"/>
              <w:spacing w:after="240"/>
            </w:pPr>
            <w:r>
              <w:t>LIMITS</w:t>
            </w:r>
          </w:p>
        </w:tc>
      </w:tr>
      <w:tr w:rsidR="009919C2" w:rsidRPr="00F61952"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Pr="00F61952" w:rsidRDefault="00D34512" w:rsidP="000049B8">
            <w:pPr>
              <w:pStyle w:val="ListParagraph"/>
              <w:jc w:val="center"/>
              <w:rPr>
                <w:rFonts w:ascii="Calibri Light" w:hAnsi="Calibri Light" w:cs="Calibri Light"/>
                <w:b/>
                <w:bCs/>
                <w:i/>
                <w:iCs/>
                <w:sz w:val="22"/>
                <w:szCs w:val="22"/>
              </w:rPr>
            </w:pPr>
          </w:p>
          <w:p w14:paraId="0B171B9A" w14:textId="4C281D72" w:rsidR="00F61952" w:rsidRDefault="00F61952" w:rsidP="00F61952">
            <w:pPr>
              <w:spacing w:after="160" w:line="256" w:lineRule="auto"/>
              <w:jc w:val="center"/>
              <w:rPr>
                <w:rFonts w:asciiTheme="majorHAnsi" w:eastAsia="Calibri" w:hAnsiTheme="majorHAnsi" w:cs="Calibri Light"/>
                <w:i/>
                <w:iCs/>
                <w:sz w:val="22"/>
                <w:szCs w:val="22"/>
                <w:lang w:eastAsia="en-US"/>
              </w:rPr>
            </w:pPr>
            <w:r w:rsidRPr="00F61952">
              <w:rPr>
                <w:rFonts w:asciiTheme="majorHAnsi" w:eastAsia="Calibri" w:hAnsiTheme="majorHAnsi" w:cs="Calibri Light"/>
                <w:i/>
                <w:iCs/>
                <w:sz w:val="22"/>
                <w:szCs w:val="22"/>
                <w:lang w:eastAsia="en-US"/>
              </w:rPr>
              <w:t xml:space="preserve">We set limits for young children </w:t>
            </w:r>
            <w:proofErr w:type="gramStart"/>
            <w:r w:rsidRPr="00F61952">
              <w:rPr>
                <w:rFonts w:asciiTheme="majorHAnsi" w:eastAsia="Calibri" w:hAnsiTheme="majorHAnsi" w:cs="Calibri Light"/>
                <w:i/>
                <w:iCs/>
                <w:sz w:val="22"/>
                <w:szCs w:val="22"/>
                <w:lang w:eastAsia="en-US"/>
              </w:rPr>
              <w:t>in order to</w:t>
            </w:r>
            <w:proofErr w:type="gramEnd"/>
            <w:r w:rsidRPr="00F61952">
              <w:rPr>
                <w:rFonts w:asciiTheme="majorHAnsi" w:eastAsia="Calibri" w:hAnsiTheme="majorHAnsi" w:cs="Calibri Light"/>
                <w:i/>
                <w:iCs/>
                <w:sz w:val="22"/>
                <w:szCs w:val="22"/>
                <w:lang w:eastAsia="en-US"/>
              </w:rPr>
              <w:t xml:space="preserve"> teach them self-control. Children need different limits at different ages because they have different skills. With repetition and practice, children will internalize the limits and no longer need reminders from parents and teachers.</w:t>
            </w:r>
          </w:p>
          <w:p w14:paraId="39FE7C00" w14:textId="77777777" w:rsidR="00F61952" w:rsidRPr="00F61952" w:rsidRDefault="00F61952" w:rsidP="00F61952">
            <w:pPr>
              <w:spacing w:after="160" w:line="256" w:lineRule="auto"/>
              <w:jc w:val="center"/>
              <w:rPr>
                <w:rFonts w:asciiTheme="majorHAnsi" w:eastAsia="Calibri" w:hAnsiTheme="majorHAnsi" w:cs="Calibri Light"/>
                <w:i/>
                <w:iCs/>
                <w:sz w:val="22"/>
                <w:szCs w:val="22"/>
                <w:lang w:eastAsia="en-US"/>
              </w:rPr>
            </w:pPr>
          </w:p>
          <w:p w14:paraId="108A96F3" w14:textId="77777777" w:rsidR="00F61952" w:rsidRPr="00F61952" w:rsidRDefault="00F61952" w:rsidP="00F61952">
            <w:pPr>
              <w:spacing w:after="160" w:line="256" w:lineRule="auto"/>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Some general guidelines:</w:t>
            </w:r>
          </w:p>
          <w:p w14:paraId="2FCD9E01" w14:textId="77777777" w:rsidR="00F61952" w:rsidRPr="00F61952" w:rsidRDefault="00F61952" w:rsidP="00F61952">
            <w:pPr>
              <w:numPr>
                <w:ilvl w:val="0"/>
                <w:numId w:val="14"/>
              </w:numPr>
              <w:spacing w:after="160" w:line="256" w:lineRule="auto"/>
              <w:contextualSpacing/>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The limits you set need to be age appropriate.</w:t>
            </w:r>
          </w:p>
          <w:p w14:paraId="7E3348E7" w14:textId="77777777" w:rsidR="00F61952" w:rsidRPr="00F61952" w:rsidRDefault="00F61952" w:rsidP="00F61952">
            <w:pPr>
              <w:numPr>
                <w:ilvl w:val="0"/>
                <w:numId w:val="14"/>
              </w:numPr>
              <w:spacing w:after="160" w:line="256" w:lineRule="auto"/>
              <w:contextualSpacing/>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Children need lots of practice and repetition before they learn a limit.</w:t>
            </w:r>
          </w:p>
          <w:p w14:paraId="1080BD22" w14:textId="77777777" w:rsidR="00F61952" w:rsidRPr="00F61952" w:rsidRDefault="00F61952" w:rsidP="00F61952">
            <w:pPr>
              <w:numPr>
                <w:ilvl w:val="0"/>
                <w:numId w:val="14"/>
              </w:numPr>
              <w:spacing w:after="160" w:line="256" w:lineRule="auto"/>
              <w:contextualSpacing/>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Children will “test” or try out your limit at first.</w:t>
            </w:r>
          </w:p>
          <w:p w14:paraId="35E47487" w14:textId="77777777" w:rsidR="00F61952" w:rsidRPr="00F61952" w:rsidRDefault="00F61952" w:rsidP="00F61952">
            <w:pPr>
              <w:numPr>
                <w:ilvl w:val="0"/>
                <w:numId w:val="14"/>
              </w:numPr>
              <w:spacing w:after="160" w:line="256" w:lineRule="auto"/>
              <w:contextualSpacing/>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Start with ONE new limit at a time.</w:t>
            </w:r>
          </w:p>
          <w:p w14:paraId="18573B35" w14:textId="77777777" w:rsidR="00F61952" w:rsidRPr="00F61952" w:rsidRDefault="00F61952" w:rsidP="00F61952">
            <w:pPr>
              <w:numPr>
                <w:ilvl w:val="0"/>
                <w:numId w:val="14"/>
              </w:numPr>
              <w:spacing w:after="160" w:line="256" w:lineRule="auto"/>
              <w:contextualSpacing/>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ACT…</w:t>
            </w:r>
            <w:proofErr w:type="gramStart"/>
            <w:r w:rsidRPr="00F61952">
              <w:rPr>
                <w:rFonts w:asciiTheme="majorHAnsi" w:eastAsia="Calibri" w:hAnsiTheme="majorHAnsi" w:cs="Calibri Light"/>
                <w:sz w:val="22"/>
                <w:szCs w:val="22"/>
                <w:lang w:eastAsia="en-US"/>
              </w:rPr>
              <w:t>don’t</w:t>
            </w:r>
            <w:proofErr w:type="gramEnd"/>
            <w:r w:rsidRPr="00F61952">
              <w:rPr>
                <w:rFonts w:asciiTheme="majorHAnsi" w:eastAsia="Calibri" w:hAnsiTheme="majorHAnsi" w:cs="Calibri Light"/>
                <w:sz w:val="22"/>
                <w:szCs w:val="22"/>
                <w:lang w:eastAsia="en-US"/>
              </w:rPr>
              <w:t xml:space="preserve"> explain.</w:t>
            </w:r>
          </w:p>
          <w:p w14:paraId="658723C3" w14:textId="77777777" w:rsidR="00F61952" w:rsidRPr="00F61952" w:rsidRDefault="00F61952" w:rsidP="00F61952">
            <w:pPr>
              <w:numPr>
                <w:ilvl w:val="0"/>
                <w:numId w:val="14"/>
              </w:numPr>
              <w:spacing w:after="160" w:line="256" w:lineRule="auto"/>
              <w:contextualSpacing/>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BE CONSISTENT!</w:t>
            </w:r>
          </w:p>
          <w:p w14:paraId="0C73E2EF"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p>
          <w:p w14:paraId="54D59E4D" w14:textId="77777777" w:rsidR="00F61952" w:rsidRPr="00F61952" w:rsidRDefault="00F61952" w:rsidP="00F61952">
            <w:pPr>
              <w:spacing w:after="160" w:line="256" w:lineRule="auto"/>
              <w:rPr>
                <w:rFonts w:asciiTheme="majorHAnsi" w:eastAsia="Calibri" w:hAnsiTheme="majorHAnsi" w:cs="Calibri Light"/>
                <w:b/>
                <w:sz w:val="22"/>
                <w:szCs w:val="22"/>
                <w:u w:val="single"/>
                <w:lang w:eastAsia="en-US"/>
              </w:rPr>
            </w:pPr>
            <w:r w:rsidRPr="00F61952">
              <w:rPr>
                <w:rFonts w:asciiTheme="majorHAnsi" w:eastAsia="Calibri" w:hAnsiTheme="majorHAnsi" w:cs="Calibri Light"/>
                <w:b/>
                <w:sz w:val="22"/>
                <w:szCs w:val="22"/>
                <w:u w:val="single"/>
                <w:lang w:eastAsia="en-US"/>
              </w:rPr>
              <w:t>TRY THESE STRATEGIES:</w:t>
            </w:r>
          </w:p>
          <w:p w14:paraId="2226C1A6"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Be specific and clear</w:t>
            </w:r>
          </w:p>
          <w:p w14:paraId="43DFB055"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 xml:space="preserve">“Behave yourself” and “Be a good boy” </w:t>
            </w:r>
            <w:proofErr w:type="gramStart"/>
            <w:r w:rsidRPr="00F61952">
              <w:rPr>
                <w:rFonts w:asciiTheme="majorHAnsi" w:eastAsia="Calibri" w:hAnsiTheme="majorHAnsi" w:cs="Calibri Light"/>
                <w:sz w:val="22"/>
                <w:szCs w:val="22"/>
                <w:lang w:eastAsia="en-US"/>
              </w:rPr>
              <w:t>don’t</w:t>
            </w:r>
            <w:proofErr w:type="gramEnd"/>
            <w:r w:rsidRPr="00F61952">
              <w:rPr>
                <w:rFonts w:asciiTheme="majorHAnsi" w:eastAsia="Calibri" w:hAnsiTheme="majorHAnsi" w:cs="Calibri Light"/>
                <w:sz w:val="22"/>
                <w:szCs w:val="22"/>
                <w:lang w:eastAsia="en-US"/>
              </w:rPr>
              <w:t xml:space="preserve"> mean much to a young child. Instead, communicate what you want him to do.</w:t>
            </w:r>
          </w:p>
          <w:p w14:paraId="777C7B1A"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 xml:space="preserve">For example: Say “While we are in the store, we will use our walking feet” or “Use your fork when you eat” or “Keep the sand in the sandbox”. </w:t>
            </w:r>
          </w:p>
          <w:p w14:paraId="7D8B868F"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Be simple and to the point</w:t>
            </w:r>
          </w:p>
          <w:p w14:paraId="6CB60E5D"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Make sure that you are setting a limit and not explaining too much. Often children become overwhelmed with too many words and stop listening. Say the most important information first and state it simply.</w:t>
            </w:r>
          </w:p>
          <w:p w14:paraId="1F51EDB7"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For example: Say “While we are in the store, you can look at the toys with your eyes, but your hands stay in your pockets” or “When you are mad at Madison, use your words to tell her you are mad”.</w:t>
            </w:r>
          </w:p>
          <w:p w14:paraId="373151D8"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Offer choices when possible</w:t>
            </w:r>
          </w:p>
          <w:p w14:paraId="44A8A371" w14:textId="1958D1ED"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For example: Say “You can have cheerios or granola for breakfast. Which one do you want?” or “</w:t>
            </w:r>
            <w:proofErr w:type="gramStart"/>
            <w:r w:rsidRPr="00F61952">
              <w:rPr>
                <w:rFonts w:asciiTheme="majorHAnsi" w:eastAsia="Calibri" w:hAnsiTheme="majorHAnsi" w:cs="Calibri Light"/>
                <w:sz w:val="22"/>
                <w:szCs w:val="22"/>
                <w:lang w:eastAsia="en-US"/>
              </w:rPr>
              <w:t>It’s</w:t>
            </w:r>
            <w:proofErr w:type="gramEnd"/>
            <w:r w:rsidRPr="00F61952">
              <w:rPr>
                <w:rFonts w:asciiTheme="majorHAnsi" w:eastAsia="Calibri" w:hAnsiTheme="majorHAnsi" w:cs="Calibri Light"/>
                <w:sz w:val="22"/>
                <w:szCs w:val="22"/>
                <w:lang w:eastAsia="en-US"/>
              </w:rPr>
              <w:t xml:space="preserve"> time to clean up. Do you want to clean up the blocks first or the puzzles?” or “You have two choices, you may walk beside me or hold my hand, but running away is NOT a choice”. </w:t>
            </w:r>
          </w:p>
          <w:p w14:paraId="14ACE9BD"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p>
          <w:p w14:paraId="488FB9E6"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State directions positively</w:t>
            </w:r>
          </w:p>
          <w:p w14:paraId="4CDB75E9"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Avoid negative words like “don’t” and “stop”.</w:t>
            </w:r>
          </w:p>
          <w:p w14:paraId="1A473ED1"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 xml:space="preserve">For example: Say “Keep your food on your plate” instead of “Don’t throw your food” or “Use your inside voice” instead of “Stop yelling”. </w:t>
            </w:r>
          </w:p>
          <w:p w14:paraId="3A41A33B"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Offer alternatives for unacceptable behavior</w:t>
            </w:r>
          </w:p>
          <w:p w14:paraId="031FD6F8"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 xml:space="preserve">For example: Say “Jumping on the bed is not safe. You can jump outside in the grass” or “Throwing sand is not allowed. You can throw a ball instead”. </w:t>
            </w:r>
          </w:p>
          <w:p w14:paraId="778694F9"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Only ask questions when you can accept the child’s answer</w:t>
            </w:r>
          </w:p>
          <w:p w14:paraId="010E0D19"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For example: Say “You will need to pick up your blocks before we eat snack” instead of “Can you pick up your blocks?” or “It’s time for bed. Tell everyone goodnight.” instead of “Are you ready for bed?”</w:t>
            </w:r>
          </w:p>
          <w:p w14:paraId="13192D36"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Avoid wishy-washy words</w:t>
            </w:r>
          </w:p>
          <w:p w14:paraId="47E81BC7"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For example: Say “It’s time to take your bath” instead of “Maybe you should take a bath now” or “When your toys are picked up, we can play outside” instead of “It would be nice if you put your toys away”.</w:t>
            </w:r>
          </w:p>
          <w:p w14:paraId="2E7E7840" w14:textId="77777777" w:rsidR="00F61952" w:rsidRPr="00F61952" w:rsidRDefault="00F61952" w:rsidP="00F61952">
            <w:pPr>
              <w:numPr>
                <w:ilvl w:val="0"/>
                <w:numId w:val="15"/>
              </w:numPr>
              <w:spacing w:after="160" w:line="256" w:lineRule="auto"/>
              <w:contextualSpacing/>
              <w:rPr>
                <w:rFonts w:asciiTheme="majorHAnsi" w:eastAsia="Calibri" w:hAnsiTheme="majorHAnsi" w:cs="Calibri Light"/>
                <w:b/>
                <w:sz w:val="22"/>
                <w:szCs w:val="22"/>
                <w:lang w:eastAsia="en-US"/>
              </w:rPr>
            </w:pPr>
            <w:r w:rsidRPr="00F61952">
              <w:rPr>
                <w:rFonts w:asciiTheme="majorHAnsi" w:eastAsia="Calibri" w:hAnsiTheme="majorHAnsi" w:cs="Calibri Light"/>
                <w:b/>
                <w:sz w:val="22"/>
                <w:szCs w:val="22"/>
                <w:lang w:eastAsia="en-US"/>
              </w:rPr>
              <w:t>Replace authoritarian words</w:t>
            </w:r>
          </w:p>
          <w:p w14:paraId="44D7EE0A"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r w:rsidRPr="00F61952">
              <w:rPr>
                <w:rFonts w:asciiTheme="majorHAnsi" w:eastAsia="Calibri" w:hAnsiTheme="majorHAnsi" w:cs="Calibri Light"/>
                <w:sz w:val="22"/>
                <w:szCs w:val="22"/>
                <w:lang w:eastAsia="en-US"/>
              </w:rPr>
              <w:t>For example: Say “The rule is no throwing balls in the house” instead of “I SAID no throwing balls in the house”.</w:t>
            </w:r>
          </w:p>
          <w:p w14:paraId="60D747D9"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p>
          <w:p w14:paraId="14697518" w14:textId="2CBDE027" w:rsidR="00BC0E60" w:rsidRPr="00F61952" w:rsidRDefault="00BC0E60" w:rsidP="00BC0E60">
            <w:pPr>
              <w:rPr>
                <w:rFonts w:asciiTheme="majorHAnsi" w:hAnsiTheme="majorHAnsi" w:cs="Calibri Light"/>
                <w:sz w:val="22"/>
                <w:szCs w:val="22"/>
              </w:rPr>
            </w:pPr>
          </w:p>
          <w:p w14:paraId="0B4D081F" w14:textId="77777777" w:rsidR="00BC0E60" w:rsidRPr="00F61952" w:rsidRDefault="00BC0E60" w:rsidP="00BC0E60">
            <w:pPr>
              <w:rPr>
                <w:rFonts w:asciiTheme="majorHAnsi" w:hAnsiTheme="majorHAnsi" w:cs="Calibri Light"/>
                <w:sz w:val="22"/>
                <w:szCs w:val="22"/>
              </w:rPr>
            </w:pPr>
          </w:p>
          <w:p w14:paraId="7AF67D7A" w14:textId="5D38B3EB" w:rsidR="00BC0E60" w:rsidRPr="00F61952" w:rsidRDefault="00BC0E60" w:rsidP="00BC0E60">
            <w:pPr>
              <w:rPr>
                <w:rFonts w:asciiTheme="majorHAnsi" w:hAnsiTheme="majorHAnsi" w:cs="Calibri Light"/>
                <w:sz w:val="22"/>
                <w:szCs w:val="22"/>
              </w:rPr>
            </w:pPr>
          </w:p>
          <w:p w14:paraId="635B2F49" w14:textId="3C31F975" w:rsidR="00BC0E60" w:rsidRPr="00F61952" w:rsidRDefault="00BC0E60" w:rsidP="00BC0E60">
            <w:pPr>
              <w:rPr>
                <w:rFonts w:asciiTheme="majorHAnsi" w:hAnsiTheme="majorHAnsi" w:cs="Calibri Light"/>
                <w:sz w:val="22"/>
                <w:szCs w:val="22"/>
              </w:rPr>
            </w:pPr>
          </w:p>
          <w:p w14:paraId="643BD398" w14:textId="77777777" w:rsidR="00BC0E60" w:rsidRPr="00F61952" w:rsidRDefault="00BC0E60" w:rsidP="00BC0E60">
            <w:pPr>
              <w:rPr>
                <w:rFonts w:asciiTheme="majorHAnsi" w:hAnsiTheme="majorHAnsi" w:cs="Calibri Light"/>
                <w:sz w:val="22"/>
                <w:szCs w:val="22"/>
              </w:rPr>
            </w:pPr>
          </w:p>
          <w:p w14:paraId="09181694" w14:textId="7C26E4DC" w:rsidR="00BC0E60" w:rsidRPr="00F61952" w:rsidRDefault="00BC0E60" w:rsidP="00BC0E60">
            <w:pPr>
              <w:rPr>
                <w:rFonts w:asciiTheme="majorHAnsi" w:hAnsiTheme="majorHAnsi" w:cs="Calibri Light"/>
                <w:sz w:val="22"/>
                <w:szCs w:val="22"/>
              </w:rPr>
            </w:pPr>
          </w:p>
          <w:p w14:paraId="7B26B57E" w14:textId="170DA06E" w:rsidR="00BC0E60" w:rsidRPr="00F61952" w:rsidRDefault="00BC0E60" w:rsidP="00BC0E60">
            <w:pPr>
              <w:rPr>
                <w:rFonts w:asciiTheme="majorHAnsi" w:hAnsiTheme="majorHAnsi" w:cs="Calibri Light"/>
                <w:sz w:val="22"/>
                <w:szCs w:val="22"/>
              </w:rPr>
            </w:pPr>
          </w:p>
          <w:p w14:paraId="00D066F8" w14:textId="77777777" w:rsidR="00BC0E60" w:rsidRPr="00F61952" w:rsidRDefault="00BC0E60" w:rsidP="00BC0E60">
            <w:pPr>
              <w:rPr>
                <w:rFonts w:asciiTheme="majorHAnsi" w:hAnsiTheme="majorHAnsi" w:cs="Calibri Light"/>
                <w:sz w:val="22"/>
                <w:szCs w:val="22"/>
              </w:rPr>
            </w:pPr>
          </w:p>
          <w:p w14:paraId="3368E76C" w14:textId="5A82E011" w:rsidR="00BC0E60" w:rsidRPr="00F61952" w:rsidRDefault="00BC0E60" w:rsidP="00BC0E60">
            <w:pPr>
              <w:rPr>
                <w:rFonts w:asciiTheme="majorHAnsi" w:hAnsiTheme="majorHAnsi" w:cs="Calibri Light"/>
                <w:sz w:val="22"/>
                <w:szCs w:val="22"/>
              </w:rPr>
            </w:pPr>
          </w:p>
          <w:p w14:paraId="69DAD11A" w14:textId="0A94C5FD" w:rsidR="00BC0E60" w:rsidRPr="00F61952" w:rsidRDefault="00BC0E60" w:rsidP="00BC0E60">
            <w:pPr>
              <w:rPr>
                <w:rFonts w:asciiTheme="majorHAnsi" w:hAnsiTheme="majorHAnsi" w:cs="Calibri Light"/>
                <w:sz w:val="22"/>
                <w:szCs w:val="22"/>
              </w:rPr>
            </w:pPr>
          </w:p>
          <w:p w14:paraId="087C31D6" w14:textId="77777777" w:rsidR="00BC0E60" w:rsidRPr="00F61952" w:rsidRDefault="00BC0E60" w:rsidP="00BC0E60">
            <w:pPr>
              <w:rPr>
                <w:rFonts w:asciiTheme="majorHAnsi" w:hAnsiTheme="majorHAnsi" w:cs="Calibri Light"/>
                <w:sz w:val="22"/>
                <w:szCs w:val="22"/>
              </w:rPr>
            </w:pPr>
          </w:p>
          <w:p w14:paraId="278975C9" w14:textId="5F786CD2" w:rsidR="00BC0E60" w:rsidRPr="00F61952" w:rsidRDefault="00BC0E60" w:rsidP="00BC0E60">
            <w:pPr>
              <w:rPr>
                <w:rFonts w:asciiTheme="majorHAnsi" w:hAnsiTheme="majorHAnsi" w:cs="Calibri Light"/>
                <w:sz w:val="22"/>
                <w:szCs w:val="22"/>
              </w:rPr>
            </w:pPr>
          </w:p>
          <w:p w14:paraId="29F39519" w14:textId="00ABADA3" w:rsidR="00BC0E60" w:rsidRPr="00F61952" w:rsidRDefault="00BC0E60" w:rsidP="00BC0E60">
            <w:pPr>
              <w:rPr>
                <w:rFonts w:asciiTheme="majorHAnsi" w:hAnsiTheme="majorHAnsi" w:cs="Calibri Light"/>
                <w:sz w:val="22"/>
                <w:szCs w:val="22"/>
              </w:rPr>
            </w:pPr>
          </w:p>
          <w:p w14:paraId="5530F99D" w14:textId="77777777" w:rsidR="00BC0E60" w:rsidRPr="00F61952" w:rsidRDefault="00BC0E60" w:rsidP="00BC0E60">
            <w:pPr>
              <w:rPr>
                <w:rFonts w:asciiTheme="majorHAnsi" w:hAnsiTheme="majorHAnsi" w:cs="Calibri Light"/>
                <w:sz w:val="22"/>
                <w:szCs w:val="22"/>
              </w:rPr>
            </w:pPr>
          </w:p>
          <w:p w14:paraId="45212F5B" w14:textId="77777777" w:rsidR="00BC0E60" w:rsidRPr="00F61952" w:rsidRDefault="00BC0E60" w:rsidP="00BC0E60">
            <w:pPr>
              <w:rPr>
                <w:rFonts w:ascii="Calibri Light" w:hAnsi="Calibri Light" w:cs="Calibri Light"/>
                <w:sz w:val="22"/>
                <w:szCs w:val="22"/>
              </w:rPr>
            </w:pPr>
          </w:p>
          <w:p w14:paraId="4E49C8B7" w14:textId="33DF5C04" w:rsidR="009919C2" w:rsidRPr="00F61952" w:rsidRDefault="009919C2" w:rsidP="00F61952">
            <w:pPr>
              <w:rPr>
                <w:rFonts w:ascii="Calibri Light" w:hAnsi="Calibri Light" w:cs="Calibri Light"/>
                <w:sz w:val="22"/>
                <w:szCs w:val="22"/>
              </w:rPr>
            </w:pPr>
          </w:p>
        </w:tc>
      </w:tr>
    </w:tbl>
    <w:p w14:paraId="1F4F47F3" w14:textId="77777777" w:rsidR="00A62AD4" w:rsidRPr="00F61952" w:rsidRDefault="00A62AD4" w:rsidP="00B74C1D">
      <w:pPr>
        <w:pStyle w:val="NoSpacing"/>
        <w:rPr>
          <w:rFonts w:ascii="Calibri Light" w:hAnsi="Calibri Light" w:cs="Calibri Light"/>
          <w:sz w:val="22"/>
          <w:szCs w:val="22"/>
        </w:rPr>
      </w:pPr>
    </w:p>
    <w:sectPr w:rsidR="00A62AD4" w:rsidRPr="00F61952" w:rsidSect="00BC0E60">
      <w:footerReference w:type="default" r:id="rId8"/>
      <w:footerReference w:type="first" r:id="rId9"/>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D126" w14:textId="77777777" w:rsidR="0063397B" w:rsidRDefault="0063397B">
      <w:pPr>
        <w:spacing w:after="0" w:line="240" w:lineRule="auto"/>
      </w:pPr>
      <w:r>
        <w:separator/>
      </w:r>
    </w:p>
  </w:endnote>
  <w:endnote w:type="continuationSeparator" w:id="0">
    <w:p w14:paraId="2F660CAF" w14:textId="77777777" w:rsidR="0063397B" w:rsidRDefault="0063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707DD968" w14:textId="65964D27" w:rsidR="00840850" w:rsidRDefault="0063397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09A9" w14:textId="31A47A29" w:rsidR="000049B8" w:rsidRPr="00D34512" w:rsidRDefault="00B74C1D">
    <w:pPr>
      <w:pStyle w:val="Footer"/>
    </w:pPr>
    <w:r>
      <w:rPr>
        <w:rFonts w:asciiTheme="majorHAnsi" w:hAnsiTheme="majorHAnsi"/>
        <w:noProof/>
      </w:rPr>
      <w:drawing>
        <wp:anchor distT="0" distB="0" distL="114300" distR="114300" simplePos="0" relativeHeight="251664384" behindDoc="0" locked="0" layoutInCell="1" allowOverlap="1" wp14:anchorId="1F6883C5" wp14:editId="0DEF43B3">
          <wp:simplePos x="0" y="0"/>
          <wp:positionH relativeFrom="margin">
            <wp:align>left</wp:align>
          </wp:positionH>
          <wp:positionV relativeFrom="paragraph">
            <wp:posOffset>167640</wp:posOffset>
          </wp:positionV>
          <wp:extent cx="1409700" cy="76454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cgreensboro_CYFC_h_3-color.png"/>
                  <pic:cNvPicPr/>
                </pic:nvPicPr>
                <pic:blipFill>
                  <a:blip r:embed="rId1"/>
                  <a:stretch>
                    <a:fillRect/>
                  </a:stretch>
                </pic:blipFill>
                <pic:spPr>
                  <a:xfrm>
                    <a:off x="0" y="0"/>
                    <a:ext cx="1409700" cy="76454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68020CF0">
          <wp:simplePos x="0" y="0"/>
          <wp:positionH relativeFrom="margin">
            <wp:posOffset>5664200</wp:posOffset>
          </wp:positionH>
          <wp:positionV relativeFrom="page">
            <wp:posOffset>9097645</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61312" behindDoc="0" locked="0" layoutInCell="1" allowOverlap="1" wp14:anchorId="48016F5C" wp14:editId="30FCA681">
          <wp:simplePos x="0" y="0"/>
          <wp:positionH relativeFrom="margin">
            <wp:align>center</wp:align>
          </wp:positionH>
          <wp:positionV relativeFrom="page">
            <wp:posOffset>9001760</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3">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sidR="000049B8">
      <w:tab/>
    </w:r>
    <w:r w:rsidR="000049B8">
      <w:tab/>
    </w:r>
    <w:r w:rsidR="000049B8">
      <w:tab/>
    </w:r>
    <w:r w:rsidR="000049B8">
      <w:tab/>
    </w:r>
    <w:r w:rsidR="000049B8">
      <w:tab/>
    </w:r>
    <w:r w:rsidR="000049B8">
      <w:tab/>
    </w:r>
    <w:r w:rsidR="000049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4E4C0" w14:textId="77777777" w:rsidR="0063397B" w:rsidRDefault="0063397B">
      <w:pPr>
        <w:spacing w:after="0" w:line="240" w:lineRule="auto"/>
      </w:pPr>
      <w:r>
        <w:separator/>
      </w:r>
    </w:p>
  </w:footnote>
  <w:footnote w:type="continuationSeparator" w:id="0">
    <w:p w14:paraId="08813DBA" w14:textId="77777777" w:rsidR="0063397B" w:rsidRDefault="0063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8D3659"/>
    <w:multiLevelType w:val="hybridMultilevel"/>
    <w:tmpl w:val="6EB6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A30B6F"/>
    <w:multiLevelType w:val="hybridMultilevel"/>
    <w:tmpl w:val="89D66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C06FD"/>
    <w:multiLevelType w:val="hybridMultilevel"/>
    <w:tmpl w:val="76F88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1635C3"/>
    <w:rsid w:val="00212FC8"/>
    <w:rsid w:val="00273FE0"/>
    <w:rsid w:val="002A752A"/>
    <w:rsid w:val="003640D2"/>
    <w:rsid w:val="00373061"/>
    <w:rsid w:val="0039607E"/>
    <w:rsid w:val="003A1681"/>
    <w:rsid w:val="003F34EC"/>
    <w:rsid w:val="00424F4C"/>
    <w:rsid w:val="00455FCF"/>
    <w:rsid w:val="004A152B"/>
    <w:rsid w:val="0054765C"/>
    <w:rsid w:val="00547B35"/>
    <w:rsid w:val="005513E9"/>
    <w:rsid w:val="00597246"/>
    <w:rsid w:val="005C624D"/>
    <w:rsid w:val="00604635"/>
    <w:rsid w:val="0063397B"/>
    <w:rsid w:val="00661932"/>
    <w:rsid w:val="00712E3A"/>
    <w:rsid w:val="0073092A"/>
    <w:rsid w:val="00791271"/>
    <w:rsid w:val="007E689D"/>
    <w:rsid w:val="007E762E"/>
    <w:rsid w:val="00840850"/>
    <w:rsid w:val="008D5551"/>
    <w:rsid w:val="009919C2"/>
    <w:rsid w:val="009E2CA7"/>
    <w:rsid w:val="00A21B4A"/>
    <w:rsid w:val="00A62AD4"/>
    <w:rsid w:val="00A62DE4"/>
    <w:rsid w:val="00A63E63"/>
    <w:rsid w:val="00A83F67"/>
    <w:rsid w:val="00AC5CDD"/>
    <w:rsid w:val="00B049A7"/>
    <w:rsid w:val="00B17A07"/>
    <w:rsid w:val="00B74C1D"/>
    <w:rsid w:val="00B84CA8"/>
    <w:rsid w:val="00B862AA"/>
    <w:rsid w:val="00BA21E7"/>
    <w:rsid w:val="00BC0E60"/>
    <w:rsid w:val="00C73579"/>
    <w:rsid w:val="00C846F3"/>
    <w:rsid w:val="00D34512"/>
    <w:rsid w:val="00D619CA"/>
    <w:rsid w:val="00D91B70"/>
    <w:rsid w:val="00DB195B"/>
    <w:rsid w:val="00E27C48"/>
    <w:rsid w:val="00E85770"/>
    <w:rsid w:val="00F15A65"/>
    <w:rsid w:val="00F176B5"/>
    <w:rsid w:val="00F61952"/>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B5DB8D25-C251-47A2-A5A3-469A4DC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8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DAA966831E4DF1BB666FE5FB4EC391"/>
        <w:category>
          <w:name w:val="General"/>
          <w:gallery w:val="placeholder"/>
        </w:category>
        <w:types>
          <w:type w:val="bbPlcHdr"/>
        </w:types>
        <w:behaviors>
          <w:behavior w:val="content"/>
        </w:behaviors>
        <w:guid w:val="{DC12C299-9975-416F-88E2-3D1C5060B558}"/>
      </w:docPartPr>
      <w:docPartBody>
        <w:p w:rsidR="005D75EB" w:rsidRDefault="004A561D">
          <w:pPr>
            <w:pStyle w:val="70DAA966831E4DF1BB666FE5FB4EC391"/>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A6"/>
    <w:rsid w:val="002F2903"/>
    <w:rsid w:val="00324C06"/>
    <w:rsid w:val="00466276"/>
    <w:rsid w:val="004A561D"/>
    <w:rsid w:val="005D75EB"/>
    <w:rsid w:val="00686611"/>
    <w:rsid w:val="00AB1B51"/>
    <w:rsid w:val="00AF3EA6"/>
    <w:rsid w:val="00E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B5CBF9B9CA4B91A118AC7A6B743E17">
    <w:name w:val="69B5CBF9B9CA4B91A118AC7A6B743E17"/>
  </w:style>
  <w:style w:type="paragraph" w:customStyle="1" w:styleId="BF87527DC94241E1823A670BB7638925">
    <w:name w:val="BF87527DC94241E1823A670BB7638925"/>
  </w:style>
  <w:style w:type="paragraph" w:customStyle="1" w:styleId="70DAA966831E4DF1BB666FE5FB4EC391">
    <w:name w:val="70DAA966831E4DF1BB666FE5FB4EC391"/>
  </w:style>
  <w:style w:type="paragraph" w:customStyle="1" w:styleId="01BB7CE65293485C9CF32E53D9F429F0">
    <w:name w:val="01BB7CE65293485C9CF32E53D9F429F0"/>
  </w:style>
  <w:style w:type="paragraph" w:customStyle="1" w:styleId="9C08D97A644142429FDCFC9234D95811">
    <w:name w:val="9C08D97A644142429FDCFC9234D95811"/>
  </w:style>
  <w:style w:type="paragraph" w:customStyle="1" w:styleId="27D4C7BEA883495088DA14FC06413548">
    <w:name w:val="27D4C7BEA883495088DA14FC06413548"/>
  </w:style>
  <w:style w:type="paragraph" w:customStyle="1" w:styleId="AF004AC14F9646569F22C43A3EDA5BBF">
    <w:name w:val="AF004AC14F9646569F22C43A3EDA5BBF"/>
  </w:style>
  <w:style w:type="paragraph" w:customStyle="1" w:styleId="474919618BD54962A82BDC45A47F121A">
    <w:name w:val="474919618BD54962A82BDC45A47F121A"/>
  </w:style>
  <w:style w:type="paragraph" w:customStyle="1" w:styleId="DF653E2F612C4B33B22712E14CED0ED8">
    <w:name w:val="DF653E2F612C4B33B22712E14CED0ED8"/>
  </w:style>
  <w:style w:type="paragraph" w:customStyle="1" w:styleId="6EFF98C3B2D44174B52DBCB8B63B1558">
    <w:name w:val="6EFF98C3B2D44174B52DBCB8B63B1558"/>
  </w:style>
  <w:style w:type="paragraph" w:customStyle="1" w:styleId="EBA81D9E279248838B0500F50AFACD4A">
    <w:name w:val="EBA81D9E279248838B0500F50AFACD4A"/>
  </w:style>
  <w:style w:type="paragraph" w:customStyle="1" w:styleId="51A771BCBB4642DD992646021A52E748">
    <w:name w:val="51A771BCBB4642DD992646021A52E748"/>
    <w:rsid w:val="00AF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Leslie Alexander</cp:lastModifiedBy>
  <cp:revision>2</cp:revision>
  <cp:lastPrinted>2019-08-05T21:39:00Z</cp:lastPrinted>
  <dcterms:created xsi:type="dcterms:W3CDTF">2020-04-21T17:50:00Z</dcterms:created>
  <dcterms:modified xsi:type="dcterms:W3CDTF">2020-04-21T17:50:00Z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